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431" w:rsidRPr="00DD1B30" w:rsidRDefault="005C52F3" w:rsidP="005C52F3">
      <w:pPr>
        <w:jc w:val="center"/>
        <w:rPr>
          <w:rFonts w:ascii="Arial" w:hAnsi="Arial" w:cs="Arial"/>
          <w:b/>
          <w:color w:val="2F5496"/>
          <w:sz w:val="28"/>
          <w:u w:val="single"/>
          <w:lang w:val="es-ES_tradnl"/>
        </w:rPr>
      </w:pPr>
      <w:bookmarkStart w:id="0" w:name="_GoBack"/>
      <w:bookmarkEnd w:id="0"/>
      <w:r w:rsidRPr="00DD1B30">
        <w:rPr>
          <w:rFonts w:ascii="Arial" w:hAnsi="Arial" w:cs="Arial"/>
          <w:b/>
          <w:color w:val="2F5496"/>
          <w:sz w:val="28"/>
          <w:u w:val="single"/>
          <w:lang w:val="es-ES_tradnl"/>
        </w:rPr>
        <w:t>Manual de Operación Segura de M</w:t>
      </w:r>
      <w:r w:rsidR="002D6431" w:rsidRPr="00DD1B30">
        <w:rPr>
          <w:rFonts w:ascii="Arial" w:hAnsi="Arial" w:cs="Arial"/>
          <w:b/>
          <w:color w:val="2F5496"/>
          <w:sz w:val="28"/>
          <w:u w:val="single"/>
          <w:lang w:val="es-ES_tradnl"/>
        </w:rPr>
        <w:t>ontacargas</w:t>
      </w:r>
    </w:p>
    <w:p w:rsidR="0024622C" w:rsidRDefault="0024622C" w:rsidP="0024622C">
      <w:pPr>
        <w:rPr>
          <w:rFonts w:ascii="Arial" w:hAnsi="Arial" w:cs="Arial"/>
          <w:b/>
          <w:lang w:val="es-ES_tradnl"/>
        </w:rPr>
      </w:pPr>
    </w:p>
    <w:p w:rsidR="0024622C" w:rsidRPr="002D6431" w:rsidRDefault="0024622C" w:rsidP="0024622C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R</w:t>
      </w:r>
      <w:r w:rsidRPr="002D6431">
        <w:rPr>
          <w:rFonts w:ascii="Arial" w:hAnsi="Arial" w:cs="Arial"/>
          <w:b/>
          <w:lang w:val="es-ES_tradnl"/>
        </w:rPr>
        <w:t>iesgos generados por el operador:</w:t>
      </w:r>
    </w:p>
    <w:p w:rsidR="0024622C" w:rsidRPr="00DD1B30" w:rsidRDefault="0024622C" w:rsidP="0024622C">
      <w:p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Los riesgos generados por el operador tienen su base en:</w:t>
      </w:r>
    </w:p>
    <w:p w:rsidR="0024622C" w:rsidRPr="00DD1B30" w:rsidRDefault="0024622C" w:rsidP="0024622C">
      <w:pPr>
        <w:numPr>
          <w:ilvl w:val="0"/>
          <w:numId w:val="18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Sus conocimientos</w:t>
      </w:r>
    </w:p>
    <w:p w:rsidR="0024622C" w:rsidRPr="00DD1B30" w:rsidRDefault="0024622C" w:rsidP="0024622C">
      <w:pPr>
        <w:numPr>
          <w:ilvl w:val="0"/>
          <w:numId w:val="18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Su habilidad</w:t>
      </w:r>
    </w:p>
    <w:p w:rsidR="0024622C" w:rsidRPr="00DD1B30" w:rsidRDefault="0024622C" w:rsidP="0024622C">
      <w:pPr>
        <w:numPr>
          <w:ilvl w:val="0"/>
          <w:numId w:val="18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Su actitud</w:t>
      </w:r>
    </w:p>
    <w:p w:rsidR="0024622C" w:rsidRPr="00DD1B30" w:rsidRDefault="0024622C" w:rsidP="0024622C">
      <w:pPr>
        <w:rPr>
          <w:rFonts w:ascii="Arial" w:hAnsi="Arial" w:cs="Arial"/>
          <w:b/>
          <w:sz w:val="28"/>
          <w:lang w:val="es-ES_tradnl"/>
        </w:rPr>
      </w:pPr>
    </w:p>
    <w:p w:rsidR="0024622C" w:rsidRPr="002D6431" w:rsidRDefault="0024622C" w:rsidP="0024622C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R</w:t>
      </w:r>
      <w:r w:rsidRPr="002D6431">
        <w:rPr>
          <w:rFonts w:ascii="Arial" w:hAnsi="Arial" w:cs="Arial"/>
          <w:b/>
          <w:lang w:val="es-ES_tradnl"/>
        </w:rPr>
        <w:t xml:space="preserve">iesgos generados por el </w:t>
      </w:r>
      <w:r>
        <w:rPr>
          <w:rFonts w:ascii="Arial" w:hAnsi="Arial" w:cs="Arial"/>
          <w:b/>
          <w:lang w:val="es-ES_tradnl"/>
        </w:rPr>
        <w:t>equipo</w:t>
      </w:r>
      <w:r w:rsidRPr="002D6431">
        <w:rPr>
          <w:rFonts w:ascii="Arial" w:hAnsi="Arial" w:cs="Arial"/>
          <w:b/>
          <w:lang w:val="es-ES_tradnl"/>
        </w:rPr>
        <w:t>:</w:t>
      </w:r>
    </w:p>
    <w:p w:rsidR="0024622C" w:rsidRPr="00DD1B30" w:rsidRDefault="0024622C" w:rsidP="0024622C">
      <w:p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Los riesgos generados por el equipo solo pueden ser generados por:</w:t>
      </w:r>
    </w:p>
    <w:p w:rsidR="0024622C" w:rsidRPr="00DD1B30" w:rsidRDefault="0024622C" w:rsidP="0024622C">
      <w:pPr>
        <w:numPr>
          <w:ilvl w:val="0"/>
          <w:numId w:val="19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Operación inadecuada</w:t>
      </w:r>
    </w:p>
    <w:p w:rsidR="0024622C" w:rsidRPr="00DD1B30" w:rsidRDefault="0024622C" w:rsidP="0024622C">
      <w:pPr>
        <w:numPr>
          <w:ilvl w:val="0"/>
          <w:numId w:val="19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Mantenimiento inadecuado</w:t>
      </w:r>
    </w:p>
    <w:p w:rsidR="0024622C" w:rsidRPr="00DD1B30" w:rsidRDefault="0024622C" w:rsidP="0024622C">
      <w:pPr>
        <w:rPr>
          <w:rFonts w:ascii="Arial" w:hAnsi="Arial" w:cs="Arial"/>
          <w:b/>
          <w:sz w:val="28"/>
          <w:lang w:val="es-ES_tradnl"/>
        </w:rPr>
      </w:pPr>
    </w:p>
    <w:p w:rsidR="0024622C" w:rsidRPr="002D6431" w:rsidRDefault="0024622C" w:rsidP="0024622C">
      <w:pPr>
        <w:rPr>
          <w:rFonts w:ascii="Arial" w:hAnsi="Arial" w:cs="Arial"/>
          <w:b/>
          <w:lang w:val="es-ES_tradnl"/>
        </w:rPr>
      </w:pPr>
      <w:r>
        <w:rPr>
          <w:rFonts w:ascii="Arial" w:hAnsi="Arial" w:cs="Arial"/>
          <w:b/>
          <w:lang w:val="es-ES_tradnl"/>
        </w:rPr>
        <w:t>R</w:t>
      </w:r>
      <w:r w:rsidRPr="002D6431">
        <w:rPr>
          <w:rFonts w:ascii="Arial" w:hAnsi="Arial" w:cs="Arial"/>
          <w:b/>
          <w:lang w:val="es-ES_tradnl"/>
        </w:rPr>
        <w:t xml:space="preserve">iesgos generados por </w:t>
      </w:r>
      <w:r>
        <w:rPr>
          <w:rFonts w:ascii="Arial" w:hAnsi="Arial" w:cs="Arial"/>
          <w:b/>
          <w:lang w:val="es-ES_tradnl"/>
        </w:rPr>
        <w:t>la carga</w:t>
      </w:r>
      <w:r w:rsidRPr="002D6431">
        <w:rPr>
          <w:rFonts w:ascii="Arial" w:hAnsi="Arial" w:cs="Arial"/>
          <w:b/>
          <w:lang w:val="es-ES_tradnl"/>
        </w:rPr>
        <w:t>:</w:t>
      </w:r>
    </w:p>
    <w:p w:rsidR="002D6431" w:rsidRPr="00DD1B30" w:rsidRDefault="002D6431" w:rsidP="002D6431">
      <w:p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Algunos de los riesgos que representa la carga son:</w:t>
      </w:r>
    </w:p>
    <w:p w:rsidR="002D6431" w:rsidRPr="00DD1B30" w:rsidRDefault="002D6431" w:rsidP="0024622C">
      <w:pPr>
        <w:numPr>
          <w:ilvl w:val="0"/>
          <w:numId w:val="18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Físicos</w:t>
      </w:r>
    </w:p>
    <w:p w:rsidR="002D6431" w:rsidRPr="00DD1B30" w:rsidRDefault="002D6431" w:rsidP="0024622C">
      <w:pPr>
        <w:numPr>
          <w:ilvl w:val="0"/>
          <w:numId w:val="18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Peso</w:t>
      </w:r>
    </w:p>
    <w:p w:rsidR="002D6431" w:rsidRPr="00DD1B30" w:rsidRDefault="002D6431" w:rsidP="0024622C">
      <w:pPr>
        <w:numPr>
          <w:ilvl w:val="0"/>
          <w:numId w:val="18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Inestabilidad</w:t>
      </w:r>
    </w:p>
    <w:p w:rsidR="002D6431" w:rsidRPr="00DD1B30" w:rsidRDefault="002D6431" w:rsidP="0024622C">
      <w:pPr>
        <w:numPr>
          <w:ilvl w:val="0"/>
          <w:numId w:val="18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Fragilidad</w:t>
      </w:r>
    </w:p>
    <w:p w:rsidR="002D6431" w:rsidRPr="00DD1B30" w:rsidRDefault="002D6431" w:rsidP="0024622C">
      <w:pPr>
        <w:numPr>
          <w:ilvl w:val="0"/>
          <w:numId w:val="18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Volumen</w:t>
      </w:r>
    </w:p>
    <w:p w:rsidR="002D6431" w:rsidRPr="00DD1B30" w:rsidRDefault="002D6431" w:rsidP="0024622C">
      <w:pPr>
        <w:numPr>
          <w:ilvl w:val="0"/>
          <w:numId w:val="18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Químicos</w:t>
      </w:r>
    </w:p>
    <w:p w:rsidR="002D6431" w:rsidRPr="00DD1B30" w:rsidRDefault="002D6431" w:rsidP="0024622C">
      <w:pPr>
        <w:numPr>
          <w:ilvl w:val="0"/>
          <w:numId w:val="18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Inflamabilidad</w:t>
      </w:r>
    </w:p>
    <w:p w:rsidR="002D6431" w:rsidRPr="00DD1B30" w:rsidRDefault="002D6431" w:rsidP="0024622C">
      <w:pPr>
        <w:numPr>
          <w:ilvl w:val="0"/>
          <w:numId w:val="18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Reactividad</w:t>
      </w:r>
    </w:p>
    <w:p w:rsidR="002D6431" w:rsidRPr="00DD1B30" w:rsidRDefault="002D6431" w:rsidP="0024622C">
      <w:pPr>
        <w:numPr>
          <w:ilvl w:val="0"/>
          <w:numId w:val="18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Corrosividad</w:t>
      </w:r>
    </w:p>
    <w:p w:rsidR="002D6431" w:rsidRPr="00DD1B30" w:rsidRDefault="002D6431" w:rsidP="0024622C">
      <w:pPr>
        <w:numPr>
          <w:ilvl w:val="0"/>
          <w:numId w:val="18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Toxicidad</w:t>
      </w:r>
    </w:p>
    <w:p w:rsidR="0024622C" w:rsidRPr="00DD1B30" w:rsidRDefault="0024622C" w:rsidP="002D6431">
      <w:pPr>
        <w:rPr>
          <w:rFonts w:ascii="Arial" w:hAnsi="Arial" w:cs="Arial"/>
          <w:b/>
          <w:sz w:val="28"/>
          <w:lang w:val="es-ES_tradnl"/>
        </w:rPr>
      </w:pPr>
    </w:p>
    <w:p w:rsidR="002D6431" w:rsidRPr="002D6431" w:rsidRDefault="002D6431" w:rsidP="002D6431">
      <w:pPr>
        <w:rPr>
          <w:rFonts w:ascii="Arial" w:hAnsi="Arial" w:cs="Arial"/>
          <w:b/>
          <w:lang w:val="es-ES_tradnl"/>
        </w:rPr>
      </w:pPr>
      <w:r w:rsidRPr="002D6431">
        <w:rPr>
          <w:rFonts w:ascii="Arial" w:hAnsi="Arial" w:cs="Arial"/>
          <w:b/>
          <w:lang w:val="es-ES_tradnl"/>
        </w:rPr>
        <w:t>Tipos de cargas (Distribución)</w:t>
      </w:r>
    </w:p>
    <w:p w:rsidR="002D6431" w:rsidRPr="00DD1B30" w:rsidRDefault="002D6431" w:rsidP="002D6431">
      <w:p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La preparación de la carga que se moverá puede representar riesgos.</w:t>
      </w:r>
    </w:p>
    <w:p w:rsidR="002D6431" w:rsidRPr="00DD1B30" w:rsidRDefault="002D6431" w:rsidP="002D6431">
      <w:p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Una mala distribución de la carga en la tarima, puede afectar la estabilidad del montacargas.</w:t>
      </w:r>
    </w:p>
    <w:p w:rsidR="002D6431" w:rsidRPr="00DD1B30" w:rsidRDefault="002D6431" w:rsidP="002D6431">
      <w:p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Mantenga las piezas de carga mas pesadas cerca de la torre de elevación.</w:t>
      </w:r>
    </w:p>
    <w:p w:rsidR="002D6431" w:rsidRPr="00DD1B30" w:rsidRDefault="002D6431" w:rsidP="002D6431">
      <w:pPr>
        <w:rPr>
          <w:rFonts w:ascii="Arial" w:hAnsi="Arial" w:cs="Arial"/>
          <w:sz w:val="22"/>
          <w:szCs w:val="20"/>
          <w:lang w:val="es-MX"/>
        </w:rPr>
      </w:pPr>
    </w:p>
    <w:p w:rsidR="00DD1903" w:rsidRPr="002D6431" w:rsidRDefault="00DD1903" w:rsidP="002D6431">
      <w:pPr>
        <w:rPr>
          <w:rFonts w:ascii="Arial" w:hAnsi="Arial" w:cs="Arial"/>
          <w:sz w:val="20"/>
          <w:szCs w:val="20"/>
          <w:lang w:val="es-MX"/>
        </w:rPr>
      </w:pPr>
      <w:r>
        <w:rPr>
          <w:rFonts w:ascii="Arial" w:hAnsi="Arial" w:cs="Arial"/>
          <w:sz w:val="20"/>
          <w:szCs w:val="20"/>
          <w:lang w:val="es-MX"/>
        </w:rPr>
        <w:t xml:space="preserve"> </w:t>
      </w:r>
      <w:r w:rsidR="00C152B8">
        <w:rPr>
          <w:rFonts w:ascii="Arial" w:hAnsi="Arial" w:cs="Arial"/>
          <w:noProof/>
          <w:sz w:val="20"/>
          <w:szCs w:val="20"/>
          <w:lang w:val="es-BO" w:eastAsia="es-BO"/>
        </w:rPr>
        <w:drawing>
          <wp:inline distT="0" distB="0" distL="0" distR="0">
            <wp:extent cx="3054985" cy="2267585"/>
            <wp:effectExtent l="0" t="0" r="0" b="0"/>
            <wp:docPr id="200" name="Imagen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985" cy="2267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  <w:lang w:val="es-MX"/>
        </w:rPr>
        <w:t xml:space="preserve">   </w:t>
      </w:r>
      <w:r w:rsidR="00C152B8">
        <w:rPr>
          <w:rFonts w:ascii="Arial" w:hAnsi="Arial" w:cs="Arial"/>
          <w:noProof/>
          <w:sz w:val="20"/>
          <w:szCs w:val="20"/>
          <w:lang w:val="es-BO" w:eastAsia="es-BO"/>
        </w:rPr>
        <w:drawing>
          <wp:inline distT="0" distB="0" distL="0" distR="0">
            <wp:extent cx="2906395" cy="2306320"/>
            <wp:effectExtent l="0" t="0" r="8255" b="0"/>
            <wp:docPr id="201" name="Imagen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395" cy="230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6431" w:rsidRPr="002D6431" w:rsidRDefault="002D6431" w:rsidP="002D6431">
      <w:pPr>
        <w:rPr>
          <w:rFonts w:ascii="Arial" w:hAnsi="Arial" w:cs="Arial"/>
          <w:b/>
          <w:lang w:val="es-ES_tradnl"/>
        </w:rPr>
      </w:pPr>
      <w:r w:rsidRPr="002D6431">
        <w:rPr>
          <w:rFonts w:ascii="Arial" w:hAnsi="Arial" w:cs="Arial"/>
          <w:b/>
          <w:lang w:val="es-ES_tradnl"/>
        </w:rPr>
        <w:t>Tipos de cargas (Tamaño)</w:t>
      </w:r>
    </w:p>
    <w:p w:rsidR="002D6431" w:rsidRPr="00DD1B30" w:rsidRDefault="002D6431" w:rsidP="002D6431">
      <w:p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 xml:space="preserve">Una carga que requiera un esfuerzo de </w:t>
      </w:r>
      <w:smartTag w:uri="urn:schemas-microsoft-com:office:smarttags" w:element="metricconverter">
        <w:smartTagPr>
          <w:attr w:name="ProductID" w:val="4000 lbs"/>
        </w:smartTagPr>
        <w:r w:rsidRPr="00DD1B30">
          <w:rPr>
            <w:rFonts w:ascii="Arial" w:hAnsi="Arial" w:cs="Arial"/>
            <w:sz w:val="22"/>
            <w:szCs w:val="20"/>
            <w:lang w:val="es-MX"/>
          </w:rPr>
          <w:t>4000 lbs</w:t>
        </w:r>
      </w:smartTag>
      <w:r w:rsidRPr="00DD1B30">
        <w:rPr>
          <w:rFonts w:ascii="Arial" w:hAnsi="Arial" w:cs="Arial"/>
          <w:sz w:val="22"/>
          <w:szCs w:val="20"/>
          <w:lang w:val="es-MX"/>
        </w:rPr>
        <w:t xml:space="preserve">. </w:t>
      </w:r>
      <w:r w:rsidR="003F5D4D" w:rsidRPr="00DD1B30">
        <w:rPr>
          <w:rFonts w:ascii="Arial" w:hAnsi="Arial" w:cs="Arial"/>
          <w:sz w:val="22"/>
          <w:szCs w:val="20"/>
          <w:lang w:val="es-MX"/>
        </w:rPr>
        <w:t>Con</w:t>
      </w:r>
      <w:r w:rsidRPr="00DD1B30">
        <w:rPr>
          <w:rFonts w:ascii="Arial" w:hAnsi="Arial" w:cs="Arial"/>
          <w:sz w:val="22"/>
          <w:szCs w:val="20"/>
          <w:lang w:val="es-MX"/>
        </w:rPr>
        <w:t xml:space="preserve"> el centro de carga (CC) a </w:t>
      </w:r>
      <w:smartTag w:uri="urn:schemas-microsoft-com:office:smarttags" w:element="metricconverter">
        <w:smartTagPr>
          <w:attr w:name="ProductID" w:val="36”"/>
        </w:smartTagPr>
        <w:r w:rsidRPr="00DD1B30">
          <w:rPr>
            <w:rFonts w:ascii="Arial" w:hAnsi="Arial" w:cs="Arial"/>
            <w:sz w:val="22"/>
            <w:szCs w:val="20"/>
            <w:lang w:val="es-MX"/>
          </w:rPr>
          <w:t>36”</w:t>
        </w:r>
      </w:smartTag>
      <w:r w:rsidRPr="00DD1B30">
        <w:rPr>
          <w:rFonts w:ascii="Arial" w:hAnsi="Arial" w:cs="Arial"/>
          <w:sz w:val="22"/>
          <w:szCs w:val="20"/>
          <w:lang w:val="es-MX"/>
        </w:rPr>
        <w:t xml:space="preserve"> puede reducirse a </w:t>
      </w:r>
      <w:smartTag w:uri="urn:schemas-microsoft-com:office:smarttags" w:element="metricconverter">
        <w:smartTagPr>
          <w:attr w:name="ProductID" w:val="3000 lbs"/>
        </w:smartTagPr>
        <w:r w:rsidRPr="00DD1B30">
          <w:rPr>
            <w:rFonts w:ascii="Arial" w:hAnsi="Arial" w:cs="Arial"/>
            <w:sz w:val="22"/>
            <w:szCs w:val="20"/>
            <w:lang w:val="es-MX"/>
          </w:rPr>
          <w:t>3000 lbs</w:t>
        </w:r>
      </w:smartTag>
      <w:r w:rsidRPr="00DD1B30">
        <w:rPr>
          <w:rFonts w:ascii="Arial" w:hAnsi="Arial" w:cs="Arial"/>
          <w:sz w:val="22"/>
          <w:szCs w:val="20"/>
          <w:lang w:val="es-MX"/>
        </w:rPr>
        <w:t xml:space="preserve">. </w:t>
      </w:r>
      <w:r w:rsidR="003F5D4D" w:rsidRPr="00DD1B30">
        <w:rPr>
          <w:rFonts w:ascii="Arial" w:hAnsi="Arial" w:cs="Arial"/>
          <w:sz w:val="22"/>
          <w:szCs w:val="20"/>
          <w:lang w:val="es-MX"/>
        </w:rPr>
        <w:t>Si</w:t>
      </w:r>
      <w:r w:rsidRPr="00DD1B30">
        <w:rPr>
          <w:rFonts w:ascii="Arial" w:hAnsi="Arial" w:cs="Arial"/>
          <w:sz w:val="22"/>
          <w:szCs w:val="20"/>
          <w:lang w:val="es-MX"/>
        </w:rPr>
        <w:t xml:space="preserve"> el centro de carga se mueve a 24”</w:t>
      </w:r>
    </w:p>
    <w:p w:rsidR="00DD1903" w:rsidRPr="00DD1B30" w:rsidRDefault="00DD1903" w:rsidP="002D6431">
      <w:pPr>
        <w:rPr>
          <w:rFonts w:ascii="Arial" w:hAnsi="Arial" w:cs="Arial"/>
          <w:sz w:val="22"/>
          <w:szCs w:val="20"/>
          <w:lang w:val="es-MX"/>
        </w:rPr>
      </w:pPr>
    </w:p>
    <w:p w:rsidR="002D6431" w:rsidRPr="002D6431" w:rsidRDefault="00C152B8" w:rsidP="00DD1903">
      <w:pPr>
        <w:jc w:val="center"/>
        <w:rPr>
          <w:rFonts w:ascii="Arial" w:hAnsi="Arial" w:cs="Arial"/>
          <w:lang w:val="es-MX"/>
        </w:rPr>
      </w:pPr>
      <w:r w:rsidRPr="00DD1903">
        <w:rPr>
          <w:noProof/>
          <w:lang w:val="es-BO" w:eastAsia="es-BO"/>
        </w:rPr>
        <w:lastRenderedPageBreak/>
        <w:drawing>
          <wp:inline distT="0" distB="0" distL="0" distR="0">
            <wp:extent cx="5130800" cy="3479800"/>
            <wp:effectExtent l="0" t="0" r="0" b="6350"/>
            <wp:docPr id="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0" cy="347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1903" w:rsidRPr="00DD1B30" w:rsidRDefault="00DD1903" w:rsidP="002D6431">
      <w:pPr>
        <w:rPr>
          <w:rFonts w:ascii="Arial" w:hAnsi="Arial" w:cs="Arial"/>
          <w:b/>
          <w:sz w:val="22"/>
          <w:lang w:val="es-ES_tradnl"/>
        </w:rPr>
      </w:pPr>
    </w:p>
    <w:p w:rsidR="002D6431" w:rsidRPr="002D6431" w:rsidRDefault="002D6431" w:rsidP="002D6431">
      <w:pPr>
        <w:rPr>
          <w:rFonts w:ascii="Arial" w:hAnsi="Arial" w:cs="Arial"/>
          <w:b/>
          <w:lang w:val="es-ES_tradnl"/>
        </w:rPr>
      </w:pPr>
      <w:r w:rsidRPr="002D6431">
        <w:rPr>
          <w:rFonts w:ascii="Arial" w:hAnsi="Arial" w:cs="Arial"/>
          <w:b/>
          <w:lang w:val="es-ES_tradnl"/>
        </w:rPr>
        <w:t>Tipos de cargas (Posición)</w:t>
      </w:r>
    </w:p>
    <w:p w:rsidR="002D6431" w:rsidRPr="00DD1B30" w:rsidRDefault="002D6431" w:rsidP="002D6431">
      <w:p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Mover la torre de elevación hacia atrás, reduce la distancia del CC, aumentando así la estabilidad del montacargas</w:t>
      </w:r>
    </w:p>
    <w:p w:rsidR="002D6431" w:rsidRPr="00DD1B30" w:rsidRDefault="002D6431" w:rsidP="002D6431">
      <w:p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Elevar la carga puede retirar el CC</w:t>
      </w:r>
    </w:p>
    <w:p w:rsidR="00DD1903" w:rsidRPr="00DD1B30" w:rsidRDefault="00DD1903" w:rsidP="00DD1B30">
      <w:pPr>
        <w:jc w:val="center"/>
        <w:rPr>
          <w:rFonts w:ascii="Arial" w:hAnsi="Arial" w:cs="Arial"/>
          <w:sz w:val="22"/>
          <w:szCs w:val="20"/>
          <w:lang w:val="es-MX"/>
        </w:rPr>
      </w:pPr>
    </w:p>
    <w:p w:rsidR="002D6431" w:rsidRPr="002D6431" w:rsidRDefault="00C152B8" w:rsidP="00DD1B30">
      <w:pPr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noProof/>
          <w:lang w:val="es-BO" w:eastAsia="es-BO"/>
        </w:rPr>
        <w:drawing>
          <wp:inline distT="0" distB="0" distL="0" distR="0">
            <wp:extent cx="5180965" cy="3295015"/>
            <wp:effectExtent l="0" t="0" r="635" b="635"/>
            <wp:docPr id="202" name="Imagen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0965" cy="329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D6431" w:rsidRPr="002D6431" w:rsidRDefault="002D6431" w:rsidP="00DD1B30">
      <w:pPr>
        <w:jc w:val="center"/>
        <w:rPr>
          <w:rFonts w:ascii="Arial" w:hAnsi="Arial" w:cs="Arial"/>
          <w:lang w:val="es-MX"/>
        </w:rPr>
      </w:pPr>
    </w:p>
    <w:p w:rsidR="002D6431" w:rsidRPr="002D6431" w:rsidRDefault="002D6431" w:rsidP="002D6431">
      <w:pPr>
        <w:rPr>
          <w:rFonts w:ascii="Arial" w:hAnsi="Arial" w:cs="Arial"/>
          <w:b/>
          <w:lang w:val="es-ES_tradnl"/>
        </w:rPr>
      </w:pPr>
      <w:r w:rsidRPr="002D6431">
        <w:rPr>
          <w:rFonts w:ascii="Arial" w:hAnsi="Arial" w:cs="Arial"/>
          <w:b/>
          <w:lang w:val="es-ES_tradnl"/>
        </w:rPr>
        <w:t>Centro de gravedad</w:t>
      </w:r>
    </w:p>
    <w:p w:rsidR="002D6431" w:rsidRPr="00DD1B30" w:rsidRDefault="002D6431" w:rsidP="003F5D4D">
      <w:pPr>
        <w:jc w:val="both"/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Otro factor que afectara el CG es la altura de la carga.</w:t>
      </w:r>
    </w:p>
    <w:p w:rsidR="002D6431" w:rsidRPr="00DD1B30" w:rsidRDefault="002D6431" w:rsidP="003F5D4D">
      <w:pPr>
        <w:jc w:val="both"/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 xml:space="preserve">NUNCA se desplace con la carga elevada </w:t>
      </w:r>
      <w:r w:rsidR="003F5D4D" w:rsidRPr="00DD1B30">
        <w:rPr>
          <w:rFonts w:ascii="Arial" w:hAnsi="Arial" w:cs="Arial"/>
          <w:sz w:val="22"/>
          <w:szCs w:val="20"/>
          <w:lang w:val="es-MX"/>
        </w:rPr>
        <w:t>más</w:t>
      </w:r>
      <w:r w:rsidRPr="00DD1B30">
        <w:rPr>
          <w:rFonts w:ascii="Arial" w:hAnsi="Arial" w:cs="Arial"/>
          <w:sz w:val="22"/>
          <w:szCs w:val="20"/>
          <w:lang w:val="es-MX"/>
        </w:rPr>
        <w:t xml:space="preserve"> de lo necesario para que no toque el piso.</w:t>
      </w:r>
    </w:p>
    <w:p w:rsidR="002D6431" w:rsidRPr="00DD1B30" w:rsidRDefault="002D6431" w:rsidP="003F5D4D">
      <w:pPr>
        <w:jc w:val="both"/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lastRenderedPageBreak/>
        <w:t>Dos a Cuatro pulgadas del suelo, es una distancia segura.</w:t>
      </w:r>
    </w:p>
    <w:p w:rsidR="002D6431" w:rsidRPr="00DD1B30" w:rsidRDefault="002D6431" w:rsidP="003F5D4D">
      <w:pPr>
        <w:jc w:val="both"/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Los montacargas están diseñados para desplazarse con cargas.</w:t>
      </w:r>
    </w:p>
    <w:p w:rsidR="002D6431" w:rsidRPr="00DD1B30" w:rsidRDefault="002D6431" w:rsidP="003F5D4D">
      <w:pPr>
        <w:jc w:val="both"/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 xml:space="preserve">Los montacargas sin carga posiblemente </w:t>
      </w:r>
      <w:r w:rsidR="003F5D4D" w:rsidRPr="00DD1B30">
        <w:rPr>
          <w:rFonts w:ascii="Arial" w:hAnsi="Arial" w:cs="Arial"/>
          <w:sz w:val="22"/>
          <w:szCs w:val="20"/>
          <w:lang w:val="es-MX"/>
        </w:rPr>
        <w:t>puedan</w:t>
      </w:r>
      <w:r w:rsidRPr="00DD1B30">
        <w:rPr>
          <w:rFonts w:ascii="Arial" w:hAnsi="Arial" w:cs="Arial"/>
          <w:sz w:val="22"/>
          <w:szCs w:val="20"/>
          <w:lang w:val="es-MX"/>
        </w:rPr>
        <w:t xml:space="preserve"> volcarse debido a que el peso del contrapeso es muy elevado.</w:t>
      </w:r>
    </w:p>
    <w:p w:rsidR="002D6431" w:rsidRPr="00DD1B30" w:rsidRDefault="002D6431" w:rsidP="003F5D4D">
      <w:pPr>
        <w:jc w:val="both"/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Es tan importante conducir con seguridad un montacargas sin carga como uno cargado.</w:t>
      </w:r>
    </w:p>
    <w:p w:rsidR="002D6431" w:rsidRPr="00DD1B30" w:rsidRDefault="002D6431" w:rsidP="003F5D4D">
      <w:pPr>
        <w:jc w:val="both"/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La mejor fuente de información básica respecto a la capacidad y otras características de operación de montacargas esta indicada en su montacargas en la placa que fue colocada por el fabricante.</w:t>
      </w:r>
    </w:p>
    <w:p w:rsidR="002D6431" w:rsidRPr="00DD1B30" w:rsidRDefault="002D6431" w:rsidP="002D6431">
      <w:pPr>
        <w:rPr>
          <w:rFonts w:ascii="Arial" w:hAnsi="Arial" w:cs="Arial"/>
          <w:sz w:val="28"/>
          <w:lang w:val="es-MX"/>
        </w:rPr>
      </w:pPr>
    </w:p>
    <w:p w:rsidR="002D6431" w:rsidRPr="002D6431" w:rsidRDefault="002D6431" w:rsidP="002D6431">
      <w:pPr>
        <w:rPr>
          <w:rFonts w:ascii="Arial" w:hAnsi="Arial" w:cs="Arial"/>
          <w:b/>
          <w:lang w:val="es-ES_tradnl"/>
        </w:rPr>
      </w:pPr>
      <w:r w:rsidRPr="002D6431">
        <w:rPr>
          <w:rFonts w:ascii="Arial" w:hAnsi="Arial" w:cs="Arial"/>
          <w:b/>
          <w:lang w:val="es-ES_tradnl"/>
        </w:rPr>
        <w:t>Reglas de operación segura</w:t>
      </w:r>
    </w:p>
    <w:p w:rsidR="002D6431" w:rsidRPr="00DD1B30" w:rsidRDefault="002D6431" w:rsidP="00DD1B30">
      <w:pPr>
        <w:numPr>
          <w:ilvl w:val="0"/>
          <w:numId w:val="22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 xml:space="preserve">El montacargas tiene la característica de hacer varios movimientos </w:t>
      </w:r>
    </w:p>
    <w:p w:rsidR="002D6431" w:rsidRPr="00DD1B30" w:rsidRDefault="002D6431" w:rsidP="00DD1B30">
      <w:pPr>
        <w:numPr>
          <w:ilvl w:val="0"/>
          <w:numId w:val="24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Bajar y subir las horquillas</w:t>
      </w:r>
    </w:p>
    <w:p w:rsidR="002D6431" w:rsidRPr="00DD1B30" w:rsidRDefault="002D6431" w:rsidP="00DD1B30">
      <w:pPr>
        <w:numPr>
          <w:ilvl w:val="0"/>
          <w:numId w:val="24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Moverse hacia delante o hacia atrás</w:t>
      </w:r>
    </w:p>
    <w:p w:rsidR="002D6431" w:rsidRPr="00DD1B30" w:rsidRDefault="002D6431" w:rsidP="00DD1B30">
      <w:pPr>
        <w:numPr>
          <w:ilvl w:val="0"/>
          <w:numId w:val="24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Mover la torre de elevación</w:t>
      </w:r>
    </w:p>
    <w:p w:rsidR="002D6431" w:rsidRPr="00DD1B30" w:rsidRDefault="002D6431" w:rsidP="00DD1B30">
      <w:pPr>
        <w:ind w:left="708"/>
        <w:jc w:val="both"/>
        <w:rPr>
          <w:rFonts w:ascii="Arial" w:hAnsi="Arial" w:cs="Arial"/>
          <w:sz w:val="22"/>
          <w:u w:val="single"/>
          <w:lang w:val="es-ES_tradnl"/>
        </w:rPr>
      </w:pPr>
      <w:r w:rsidRPr="00DD1B30">
        <w:rPr>
          <w:rFonts w:ascii="Arial" w:hAnsi="Arial" w:cs="Arial"/>
          <w:sz w:val="22"/>
          <w:u w:val="single"/>
          <w:lang w:val="es-ES_tradnl"/>
        </w:rPr>
        <w:t xml:space="preserve">Solo haga uno a la </w:t>
      </w:r>
      <w:r w:rsidR="003F5D4D" w:rsidRPr="00DD1B30">
        <w:rPr>
          <w:rFonts w:ascii="Arial" w:hAnsi="Arial" w:cs="Arial"/>
          <w:sz w:val="22"/>
          <w:u w:val="single"/>
          <w:lang w:val="es-ES_tradnl"/>
        </w:rPr>
        <w:t>vez</w:t>
      </w:r>
    </w:p>
    <w:p w:rsidR="002D6431" w:rsidRPr="002D6431" w:rsidRDefault="002D6431" w:rsidP="00DD1B30">
      <w:pPr>
        <w:jc w:val="both"/>
        <w:rPr>
          <w:rFonts w:ascii="Arial" w:hAnsi="Arial" w:cs="Arial"/>
          <w:lang w:val="es-ES_tradnl"/>
        </w:rPr>
      </w:pPr>
    </w:p>
    <w:p w:rsidR="002D6431" w:rsidRPr="00DD1B30" w:rsidRDefault="002D6431" w:rsidP="00DD1B30">
      <w:pPr>
        <w:numPr>
          <w:ilvl w:val="0"/>
          <w:numId w:val="21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No use el mecanismo de elevación para subir personal.</w:t>
      </w:r>
    </w:p>
    <w:p w:rsidR="002D6431" w:rsidRPr="00DD1B30" w:rsidRDefault="002D6431" w:rsidP="00DD1B30">
      <w:pPr>
        <w:numPr>
          <w:ilvl w:val="0"/>
          <w:numId w:val="21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Mantenga los brazos y piernas dentro del vehículo.</w:t>
      </w:r>
    </w:p>
    <w:p w:rsidR="002D6431" w:rsidRPr="00DD1B30" w:rsidRDefault="002D6431" w:rsidP="00DD1B30">
      <w:pPr>
        <w:numPr>
          <w:ilvl w:val="0"/>
          <w:numId w:val="21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Ceda el paso al personal a pie.</w:t>
      </w:r>
    </w:p>
    <w:p w:rsidR="002D6431" w:rsidRPr="00DD1B30" w:rsidRDefault="002D6431" w:rsidP="00DD1B30">
      <w:pPr>
        <w:numPr>
          <w:ilvl w:val="0"/>
          <w:numId w:val="21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Mantenga su vista en la dirección a la que se dirige.</w:t>
      </w:r>
    </w:p>
    <w:p w:rsidR="002D6431" w:rsidRPr="00DD1B30" w:rsidRDefault="002D6431" w:rsidP="00DD1B30">
      <w:pPr>
        <w:numPr>
          <w:ilvl w:val="0"/>
          <w:numId w:val="21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Disminuya la velocidad en áreas resbalosas.</w:t>
      </w:r>
    </w:p>
    <w:p w:rsidR="002D6431" w:rsidRPr="00DD1B30" w:rsidRDefault="002D6431" w:rsidP="00DD1B30">
      <w:pPr>
        <w:numPr>
          <w:ilvl w:val="0"/>
          <w:numId w:val="21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Disminuya la velocidad al dar vuelta, sin importar si esta lleno o vacío.</w:t>
      </w:r>
    </w:p>
    <w:p w:rsidR="002D6431" w:rsidRPr="00DD1B30" w:rsidRDefault="002D6431" w:rsidP="00DD1B30">
      <w:pPr>
        <w:numPr>
          <w:ilvl w:val="0"/>
          <w:numId w:val="21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Reporte cualquier carga o estiba inestable</w:t>
      </w:r>
    </w:p>
    <w:p w:rsidR="002D6431" w:rsidRPr="00DD1B30" w:rsidRDefault="002D6431" w:rsidP="00DD1B30">
      <w:pPr>
        <w:numPr>
          <w:ilvl w:val="0"/>
          <w:numId w:val="21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Maneje en reversa cuando la carga le impida la visibilidad</w:t>
      </w:r>
    </w:p>
    <w:p w:rsidR="002D6431" w:rsidRPr="00DD1B30" w:rsidRDefault="002D6431" w:rsidP="00DD1B30">
      <w:pPr>
        <w:numPr>
          <w:ilvl w:val="0"/>
          <w:numId w:val="21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Identifique los riesgos de las áreas donde circula</w:t>
      </w:r>
    </w:p>
    <w:p w:rsidR="002D6431" w:rsidRPr="00DD1B30" w:rsidRDefault="002D6431" w:rsidP="00DD1B30">
      <w:pPr>
        <w:numPr>
          <w:ilvl w:val="0"/>
          <w:numId w:val="21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En rampas inclinadas asegúrese de subir con la carga al frente y bajar en reversa</w:t>
      </w:r>
    </w:p>
    <w:p w:rsidR="002D6431" w:rsidRPr="00DD1B30" w:rsidRDefault="003F5D4D" w:rsidP="00DD1B30">
      <w:pPr>
        <w:numPr>
          <w:ilvl w:val="0"/>
          <w:numId w:val="21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Asegúrese</w:t>
      </w:r>
      <w:r w:rsidR="002D6431" w:rsidRPr="00DD1B30">
        <w:rPr>
          <w:rFonts w:ascii="Arial" w:hAnsi="Arial" w:cs="Arial"/>
          <w:sz w:val="22"/>
          <w:szCs w:val="20"/>
          <w:lang w:val="es-MX"/>
        </w:rPr>
        <w:t xml:space="preserve"> de contar con una rampa de acceso a camiones adecuada</w:t>
      </w:r>
    </w:p>
    <w:p w:rsidR="002D6431" w:rsidRPr="00DD1B30" w:rsidRDefault="002D6431" w:rsidP="00DD1B30">
      <w:pPr>
        <w:numPr>
          <w:ilvl w:val="0"/>
          <w:numId w:val="21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Asegure que el piso del camión soportara el peso de su montacargas</w:t>
      </w:r>
    </w:p>
    <w:p w:rsidR="002D6431" w:rsidRPr="00DD1B30" w:rsidRDefault="003F5D4D" w:rsidP="00DD1B30">
      <w:pPr>
        <w:numPr>
          <w:ilvl w:val="0"/>
          <w:numId w:val="21"/>
        </w:numPr>
        <w:rPr>
          <w:rFonts w:ascii="Arial" w:hAnsi="Arial" w:cs="Arial"/>
          <w:sz w:val="22"/>
          <w:szCs w:val="20"/>
          <w:lang w:val="es-MX"/>
        </w:rPr>
      </w:pPr>
      <w:r w:rsidRPr="00DD1B30">
        <w:rPr>
          <w:rFonts w:ascii="Arial" w:hAnsi="Arial" w:cs="Arial"/>
          <w:sz w:val="22"/>
          <w:szCs w:val="20"/>
          <w:lang w:val="es-MX"/>
        </w:rPr>
        <w:t>Asegúrese</w:t>
      </w:r>
      <w:r w:rsidR="002D6431" w:rsidRPr="00DD1B30">
        <w:rPr>
          <w:rFonts w:ascii="Arial" w:hAnsi="Arial" w:cs="Arial"/>
          <w:sz w:val="22"/>
          <w:szCs w:val="20"/>
          <w:lang w:val="es-MX"/>
        </w:rPr>
        <w:t xml:space="preserve"> de que las calzas de las llantas están colocadas</w:t>
      </w:r>
    </w:p>
    <w:p w:rsidR="002D6431" w:rsidRPr="00DD1B30" w:rsidRDefault="002D6431" w:rsidP="002D6431">
      <w:pPr>
        <w:rPr>
          <w:rFonts w:ascii="Arial" w:hAnsi="Arial" w:cs="Arial"/>
          <w:sz w:val="28"/>
        </w:rPr>
      </w:pPr>
    </w:p>
    <w:sectPr w:rsidR="002D6431" w:rsidRPr="00DD1B30" w:rsidSect="00DD1B3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849" w:bottom="1417" w:left="1276" w:header="708" w:footer="9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6F2" w:rsidRDefault="009976F2" w:rsidP="00DD1B30">
      <w:r>
        <w:separator/>
      </w:r>
    </w:p>
  </w:endnote>
  <w:endnote w:type="continuationSeparator" w:id="0">
    <w:p w:rsidR="009976F2" w:rsidRDefault="009976F2" w:rsidP="00DD1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6EC" w:rsidRDefault="00C206E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B30" w:rsidRPr="00DD1B30" w:rsidRDefault="00DD1B30" w:rsidP="00DD1B30">
    <w:pPr>
      <w:pStyle w:val="Piedepgina"/>
      <w:jc w:val="right"/>
      <w:rPr>
        <w:rFonts w:ascii="Calibri" w:hAnsi="Calibri"/>
        <w:color w:val="5B9BD5"/>
        <w:sz w:val="18"/>
        <w:szCs w:val="18"/>
      </w:rPr>
    </w:pPr>
    <w:r w:rsidRPr="00DD1B30">
      <w:rPr>
        <w:rFonts w:ascii="Calibri" w:hAnsi="Calibri"/>
        <w:color w:val="5B9BD5"/>
        <w:sz w:val="18"/>
        <w:szCs w:val="18"/>
      </w:rPr>
      <w:t xml:space="preserve">Pág. </w:t>
    </w:r>
    <w:r w:rsidRPr="00DD1B30">
      <w:rPr>
        <w:rFonts w:ascii="Calibri" w:hAnsi="Calibri"/>
        <w:b/>
        <w:color w:val="5B9BD5"/>
        <w:sz w:val="18"/>
        <w:szCs w:val="18"/>
      </w:rPr>
      <w:fldChar w:fldCharType="begin"/>
    </w:r>
    <w:r w:rsidRPr="00DD1B30">
      <w:rPr>
        <w:rFonts w:ascii="Calibri" w:hAnsi="Calibri"/>
        <w:b/>
        <w:color w:val="5B9BD5"/>
        <w:sz w:val="18"/>
        <w:szCs w:val="18"/>
      </w:rPr>
      <w:instrText>PAGE  \* Arabic  \* MERGEFORMAT</w:instrText>
    </w:r>
    <w:r w:rsidRPr="00DD1B30">
      <w:rPr>
        <w:rFonts w:ascii="Calibri" w:hAnsi="Calibri"/>
        <w:b/>
        <w:color w:val="5B9BD5"/>
        <w:sz w:val="18"/>
        <w:szCs w:val="18"/>
      </w:rPr>
      <w:fldChar w:fldCharType="separate"/>
    </w:r>
    <w:r w:rsidR="00622F94">
      <w:rPr>
        <w:rFonts w:ascii="Calibri" w:hAnsi="Calibri"/>
        <w:b/>
        <w:noProof/>
        <w:color w:val="5B9BD5"/>
        <w:sz w:val="18"/>
        <w:szCs w:val="18"/>
      </w:rPr>
      <w:t>1</w:t>
    </w:r>
    <w:r w:rsidRPr="00DD1B30">
      <w:rPr>
        <w:rFonts w:ascii="Calibri" w:hAnsi="Calibri"/>
        <w:b/>
        <w:color w:val="5B9BD5"/>
        <w:sz w:val="18"/>
        <w:szCs w:val="18"/>
      </w:rPr>
      <w:fldChar w:fldCharType="end"/>
    </w:r>
    <w:r w:rsidRPr="00DD1B30">
      <w:rPr>
        <w:rFonts w:ascii="Calibri" w:hAnsi="Calibri"/>
        <w:color w:val="5B9BD5"/>
        <w:sz w:val="18"/>
        <w:szCs w:val="18"/>
      </w:rPr>
      <w:t xml:space="preserve"> de </w:t>
    </w:r>
    <w:r w:rsidRPr="00DD1B30">
      <w:rPr>
        <w:rFonts w:ascii="Calibri" w:hAnsi="Calibri"/>
        <w:b/>
        <w:color w:val="5B9BD5"/>
        <w:sz w:val="18"/>
        <w:szCs w:val="18"/>
      </w:rPr>
      <w:fldChar w:fldCharType="begin"/>
    </w:r>
    <w:r w:rsidRPr="00DD1B30">
      <w:rPr>
        <w:rFonts w:ascii="Calibri" w:hAnsi="Calibri"/>
        <w:b/>
        <w:color w:val="5B9BD5"/>
        <w:sz w:val="18"/>
        <w:szCs w:val="18"/>
      </w:rPr>
      <w:instrText>NUMPAGES  \* Arabic  \* MERGEFORMAT</w:instrText>
    </w:r>
    <w:r w:rsidRPr="00DD1B30">
      <w:rPr>
        <w:rFonts w:ascii="Calibri" w:hAnsi="Calibri"/>
        <w:b/>
        <w:color w:val="5B9BD5"/>
        <w:sz w:val="18"/>
        <w:szCs w:val="18"/>
      </w:rPr>
      <w:fldChar w:fldCharType="separate"/>
    </w:r>
    <w:r w:rsidR="00622F94">
      <w:rPr>
        <w:rFonts w:ascii="Calibri" w:hAnsi="Calibri"/>
        <w:b/>
        <w:noProof/>
        <w:color w:val="5B9BD5"/>
        <w:sz w:val="18"/>
        <w:szCs w:val="18"/>
      </w:rPr>
      <w:t>3</w:t>
    </w:r>
    <w:r w:rsidRPr="00DD1B30">
      <w:rPr>
        <w:rFonts w:ascii="Calibri" w:hAnsi="Calibri"/>
        <w:b/>
        <w:color w:val="5B9BD5"/>
        <w:sz w:val="18"/>
        <w:szCs w:val="18"/>
      </w:rPr>
      <w:fldChar w:fldCharType="end"/>
    </w:r>
  </w:p>
  <w:p w:rsidR="00DD1B30" w:rsidRDefault="00DD1B30" w:rsidP="00DD1B30">
    <w:pPr>
      <w:pStyle w:val="Piedepgin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6EC" w:rsidRDefault="00C206E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6F2" w:rsidRDefault="009976F2" w:rsidP="00DD1B30">
      <w:r>
        <w:separator/>
      </w:r>
    </w:p>
  </w:footnote>
  <w:footnote w:type="continuationSeparator" w:id="0">
    <w:p w:rsidR="009976F2" w:rsidRDefault="009976F2" w:rsidP="00DD1B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6EC" w:rsidRDefault="00C206E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425"/>
      <w:gridCol w:w="4420"/>
      <w:gridCol w:w="2212"/>
    </w:tblGrid>
    <w:tr w:rsidR="00DD1B30" w:rsidRPr="0012041E" w:rsidTr="00F74538">
      <w:trPr>
        <w:trHeight w:val="919"/>
      </w:trPr>
      <w:tc>
        <w:tcPr>
          <w:tcW w:w="3425" w:type="dxa"/>
          <w:shd w:val="clear" w:color="auto" w:fill="auto"/>
        </w:tcPr>
        <w:p w:rsidR="00DD1B30" w:rsidRPr="0012041E" w:rsidRDefault="00C152B8" w:rsidP="00DD1B30">
          <w:pPr>
            <w:pStyle w:val="Ttulo2"/>
            <w:numPr>
              <w:ilvl w:val="0"/>
              <w:numId w:val="0"/>
            </w:numPr>
            <w:jc w:val="center"/>
            <w:rPr>
              <w:lang w:val="es-BO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287655</wp:posOffset>
                </wp:positionH>
                <wp:positionV relativeFrom="paragraph">
                  <wp:posOffset>19685</wp:posOffset>
                </wp:positionV>
                <wp:extent cx="1296035" cy="479425"/>
                <wp:effectExtent l="0" t="0" r="0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6035" cy="479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420" w:type="dxa"/>
          <w:shd w:val="clear" w:color="auto" w:fill="auto"/>
          <w:vAlign w:val="center"/>
        </w:tcPr>
        <w:p w:rsidR="00DD1B30" w:rsidRPr="0012041E" w:rsidRDefault="00DD1B30" w:rsidP="00DD1B30">
          <w:pPr>
            <w:pStyle w:val="Ttulo2"/>
            <w:numPr>
              <w:ilvl w:val="0"/>
              <w:numId w:val="0"/>
            </w:numPr>
            <w:jc w:val="center"/>
            <w:rPr>
              <w:b w:val="0"/>
              <w:lang w:val="es-BO"/>
            </w:rPr>
          </w:pPr>
          <w:r w:rsidRPr="0012041E">
            <w:rPr>
              <w:color w:val="000080"/>
              <w:lang w:val="es-BO"/>
            </w:rPr>
            <w:t>MANUAL DE OPERACIÓN SEGURA DE MONTACARGAS</w:t>
          </w:r>
        </w:p>
      </w:tc>
      <w:tc>
        <w:tcPr>
          <w:tcW w:w="2212" w:type="dxa"/>
          <w:shd w:val="clear" w:color="auto" w:fill="auto"/>
          <w:vAlign w:val="center"/>
        </w:tcPr>
        <w:p w:rsidR="00DD1B30" w:rsidRPr="0012041E" w:rsidRDefault="00DD1B30" w:rsidP="00DD1B30">
          <w:pPr>
            <w:pStyle w:val="Ttulo2"/>
            <w:numPr>
              <w:ilvl w:val="0"/>
              <w:numId w:val="0"/>
            </w:numPr>
            <w:spacing w:before="0" w:after="0"/>
            <w:jc w:val="center"/>
            <w:rPr>
              <w:color w:val="000080"/>
              <w:lang w:val="pt-BR"/>
            </w:rPr>
          </w:pPr>
          <w:r w:rsidRPr="0012041E">
            <w:rPr>
              <w:color w:val="000080"/>
              <w:lang w:val="pt-BR"/>
            </w:rPr>
            <w:t>ANEXO D</w:t>
          </w:r>
        </w:p>
        <w:p w:rsidR="00DD1B30" w:rsidRPr="0012041E" w:rsidRDefault="00F74538" w:rsidP="00DD1B30">
          <w:pPr>
            <w:pStyle w:val="Ttulo2"/>
            <w:numPr>
              <w:ilvl w:val="0"/>
              <w:numId w:val="0"/>
            </w:numPr>
            <w:spacing w:before="0" w:after="0"/>
            <w:jc w:val="center"/>
            <w:rPr>
              <w:color w:val="000080"/>
              <w:lang w:val="pt-BR"/>
            </w:rPr>
          </w:pPr>
          <w:r w:rsidRPr="009968F8">
            <w:rPr>
              <w:color w:val="000080"/>
              <w:lang w:val="pt-BR"/>
            </w:rPr>
            <w:t>PE-1-DGSMS-136</w:t>
          </w:r>
        </w:p>
      </w:tc>
    </w:tr>
  </w:tbl>
  <w:p w:rsidR="00DD1B30" w:rsidRPr="00DD1B30" w:rsidRDefault="00DD1B30">
    <w:pPr>
      <w:pStyle w:val="Encabezado"/>
      <w:rPr>
        <w:rFonts w:ascii="Calibri" w:hAnsi="Calibri"/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06EC" w:rsidRDefault="00C206E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35A23"/>
    <w:multiLevelType w:val="hybridMultilevel"/>
    <w:tmpl w:val="7A8AA3F6"/>
    <w:lvl w:ilvl="0" w:tplc="9F4CBAB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46946">
      <w:start w:val="167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73EF724">
      <w:start w:val="167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A89F9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A8CBD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4CE2B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E0015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4C1D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AB830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E357C"/>
    <w:multiLevelType w:val="hybridMultilevel"/>
    <w:tmpl w:val="031EFE16"/>
    <w:lvl w:ilvl="0" w:tplc="32DEDCB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C2D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D65FC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9612A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528BD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840BB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A8CE1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6E063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980E1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F28DF"/>
    <w:multiLevelType w:val="hybridMultilevel"/>
    <w:tmpl w:val="7B003772"/>
    <w:lvl w:ilvl="0" w:tplc="8B6E70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052003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62E7D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A330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68F26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5C0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88CE1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F4DAA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6DA9A8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228A4"/>
    <w:multiLevelType w:val="hybridMultilevel"/>
    <w:tmpl w:val="9A6A8212"/>
    <w:lvl w:ilvl="0" w:tplc="40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400A0019" w:tentative="1">
      <w:start w:val="1"/>
      <w:numFmt w:val="lowerLetter"/>
      <w:lvlText w:val="%2."/>
      <w:lvlJc w:val="left"/>
      <w:pPr>
        <w:ind w:left="2148" w:hanging="360"/>
      </w:pPr>
    </w:lvl>
    <w:lvl w:ilvl="2" w:tplc="400A001B" w:tentative="1">
      <w:start w:val="1"/>
      <w:numFmt w:val="lowerRoman"/>
      <w:lvlText w:val="%3."/>
      <w:lvlJc w:val="right"/>
      <w:pPr>
        <w:ind w:left="2868" w:hanging="180"/>
      </w:pPr>
    </w:lvl>
    <w:lvl w:ilvl="3" w:tplc="400A000F" w:tentative="1">
      <w:start w:val="1"/>
      <w:numFmt w:val="decimal"/>
      <w:lvlText w:val="%4."/>
      <w:lvlJc w:val="left"/>
      <w:pPr>
        <w:ind w:left="3588" w:hanging="360"/>
      </w:pPr>
    </w:lvl>
    <w:lvl w:ilvl="4" w:tplc="400A0019" w:tentative="1">
      <w:start w:val="1"/>
      <w:numFmt w:val="lowerLetter"/>
      <w:lvlText w:val="%5."/>
      <w:lvlJc w:val="left"/>
      <w:pPr>
        <w:ind w:left="4308" w:hanging="360"/>
      </w:pPr>
    </w:lvl>
    <w:lvl w:ilvl="5" w:tplc="400A001B" w:tentative="1">
      <w:start w:val="1"/>
      <w:numFmt w:val="lowerRoman"/>
      <w:lvlText w:val="%6."/>
      <w:lvlJc w:val="right"/>
      <w:pPr>
        <w:ind w:left="5028" w:hanging="180"/>
      </w:pPr>
    </w:lvl>
    <w:lvl w:ilvl="6" w:tplc="400A000F" w:tentative="1">
      <w:start w:val="1"/>
      <w:numFmt w:val="decimal"/>
      <w:lvlText w:val="%7."/>
      <w:lvlJc w:val="left"/>
      <w:pPr>
        <w:ind w:left="5748" w:hanging="360"/>
      </w:pPr>
    </w:lvl>
    <w:lvl w:ilvl="7" w:tplc="400A0019" w:tentative="1">
      <w:start w:val="1"/>
      <w:numFmt w:val="lowerLetter"/>
      <w:lvlText w:val="%8."/>
      <w:lvlJc w:val="left"/>
      <w:pPr>
        <w:ind w:left="6468" w:hanging="360"/>
      </w:pPr>
    </w:lvl>
    <w:lvl w:ilvl="8" w:tplc="4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17A30289"/>
    <w:multiLevelType w:val="hybridMultilevel"/>
    <w:tmpl w:val="CE0426F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3743F"/>
    <w:multiLevelType w:val="multilevel"/>
    <w:tmpl w:val="2266F452"/>
    <w:lvl w:ilvl="0">
      <w:start w:val="1"/>
      <w:numFmt w:val="decimal"/>
      <w:pStyle w:val="Ttulo1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olor w:val="003264"/>
        <w:sz w:val="24"/>
        <w:szCs w:val="24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646"/>
        </w:tabs>
        <w:ind w:left="646" w:hanging="646"/>
      </w:pPr>
      <w:rPr>
        <w:rFonts w:ascii="Arial" w:hAnsi="Arial" w:hint="default"/>
        <w:b/>
        <w:i w:val="0"/>
        <w:color w:val="003264"/>
        <w:sz w:val="24"/>
        <w:szCs w:val="24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003264"/>
        <w:sz w:val="24"/>
        <w:szCs w:val="24"/>
        <w:lang w:val="es-ES"/>
      </w:rPr>
    </w:lvl>
    <w:lvl w:ilvl="3">
      <w:start w:val="1"/>
      <w:numFmt w:val="decimal"/>
      <w:pStyle w:val="Ttulo4"/>
      <w:lvlText w:val="%1.%2.%3.%4"/>
      <w:lvlJc w:val="left"/>
      <w:pPr>
        <w:tabs>
          <w:tab w:val="num" w:pos="1047"/>
        </w:tabs>
        <w:ind w:left="1047" w:hanging="1047"/>
      </w:pPr>
      <w:rPr>
        <w:rFonts w:ascii="Arial" w:hAnsi="Arial" w:hint="default"/>
        <w:b w:val="0"/>
        <w:i w:val="0"/>
        <w:color w:val="003264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36"/>
        </w:tabs>
        <w:ind w:left="1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5"/>
        </w:tabs>
        <w:ind w:left="1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74"/>
        </w:tabs>
        <w:ind w:left="1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23"/>
        </w:tabs>
        <w:ind w:left="17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12"/>
        </w:tabs>
        <w:ind w:left="1712" w:hanging="1800"/>
      </w:pPr>
      <w:rPr>
        <w:rFonts w:hint="default"/>
      </w:rPr>
    </w:lvl>
  </w:abstractNum>
  <w:abstractNum w:abstractNumId="6" w15:restartNumberingAfterBreak="0">
    <w:nsid w:val="1B264638"/>
    <w:multiLevelType w:val="hybridMultilevel"/>
    <w:tmpl w:val="3DFECC58"/>
    <w:lvl w:ilvl="0" w:tplc="0518B87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3230DE">
      <w:start w:val="167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9E156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D0AA5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427B6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02423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44C38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2E1B9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92E86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70ED5"/>
    <w:multiLevelType w:val="hybridMultilevel"/>
    <w:tmpl w:val="6A049A50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40216"/>
    <w:multiLevelType w:val="hybridMultilevel"/>
    <w:tmpl w:val="4CFA659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FE44FE"/>
    <w:multiLevelType w:val="hybridMultilevel"/>
    <w:tmpl w:val="0FFEEEBE"/>
    <w:lvl w:ilvl="0" w:tplc="8306116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6EA0F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FAC43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70BA3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B0047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A90358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6CAB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D2D52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6D452B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1D3CED"/>
    <w:multiLevelType w:val="hybridMultilevel"/>
    <w:tmpl w:val="0E02D80C"/>
    <w:lvl w:ilvl="0" w:tplc="E368AC34">
      <w:start w:val="1"/>
      <w:numFmt w:val="bullet"/>
      <w:lvlText w:val="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C5C6D94A" w:tentative="1">
      <w:start w:val="1"/>
      <w:numFmt w:val="bullet"/>
      <w:lvlText w:val="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</w:rPr>
    </w:lvl>
    <w:lvl w:ilvl="2" w:tplc="6A1AEF12" w:tentative="1">
      <w:start w:val="1"/>
      <w:numFmt w:val="bullet"/>
      <w:lvlText w:val=""/>
      <w:lvlJc w:val="left"/>
      <w:pPr>
        <w:tabs>
          <w:tab w:val="num" w:pos="2160"/>
        </w:tabs>
        <w:ind w:left="2160" w:hanging="360"/>
      </w:pPr>
      <w:rPr>
        <w:rFonts w:ascii="Webdings" w:hAnsi="Webdings" w:hint="default"/>
      </w:rPr>
    </w:lvl>
    <w:lvl w:ilvl="3" w:tplc="4AD2D3F4" w:tentative="1">
      <w:start w:val="1"/>
      <w:numFmt w:val="bullet"/>
      <w:lvlText w:val=""/>
      <w:lvlJc w:val="left"/>
      <w:pPr>
        <w:tabs>
          <w:tab w:val="num" w:pos="2880"/>
        </w:tabs>
        <w:ind w:left="2880" w:hanging="360"/>
      </w:pPr>
      <w:rPr>
        <w:rFonts w:ascii="Webdings" w:hAnsi="Webdings" w:hint="default"/>
      </w:rPr>
    </w:lvl>
    <w:lvl w:ilvl="4" w:tplc="EC74BC2E" w:tentative="1">
      <w:start w:val="1"/>
      <w:numFmt w:val="bullet"/>
      <w:lvlText w:val=""/>
      <w:lvlJc w:val="left"/>
      <w:pPr>
        <w:tabs>
          <w:tab w:val="num" w:pos="3600"/>
        </w:tabs>
        <w:ind w:left="3600" w:hanging="360"/>
      </w:pPr>
      <w:rPr>
        <w:rFonts w:ascii="Webdings" w:hAnsi="Webdings" w:hint="default"/>
      </w:rPr>
    </w:lvl>
    <w:lvl w:ilvl="5" w:tplc="B21EADD0" w:tentative="1">
      <w:start w:val="1"/>
      <w:numFmt w:val="bullet"/>
      <w:lvlText w:val=""/>
      <w:lvlJc w:val="left"/>
      <w:pPr>
        <w:tabs>
          <w:tab w:val="num" w:pos="4320"/>
        </w:tabs>
        <w:ind w:left="4320" w:hanging="360"/>
      </w:pPr>
      <w:rPr>
        <w:rFonts w:ascii="Webdings" w:hAnsi="Webdings" w:hint="default"/>
      </w:rPr>
    </w:lvl>
    <w:lvl w:ilvl="6" w:tplc="98547AC2" w:tentative="1">
      <w:start w:val="1"/>
      <w:numFmt w:val="bullet"/>
      <w:lvlText w:val=""/>
      <w:lvlJc w:val="left"/>
      <w:pPr>
        <w:tabs>
          <w:tab w:val="num" w:pos="5040"/>
        </w:tabs>
        <w:ind w:left="5040" w:hanging="360"/>
      </w:pPr>
      <w:rPr>
        <w:rFonts w:ascii="Webdings" w:hAnsi="Webdings" w:hint="default"/>
      </w:rPr>
    </w:lvl>
    <w:lvl w:ilvl="7" w:tplc="E716BB00" w:tentative="1">
      <w:start w:val="1"/>
      <w:numFmt w:val="bullet"/>
      <w:lvlText w:val=""/>
      <w:lvlJc w:val="left"/>
      <w:pPr>
        <w:tabs>
          <w:tab w:val="num" w:pos="5760"/>
        </w:tabs>
        <w:ind w:left="5760" w:hanging="360"/>
      </w:pPr>
      <w:rPr>
        <w:rFonts w:ascii="Webdings" w:hAnsi="Webdings" w:hint="default"/>
      </w:rPr>
    </w:lvl>
    <w:lvl w:ilvl="8" w:tplc="6D12BAAE" w:tentative="1">
      <w:start w:val="1"/>
      <w:numFmt w:val="bullet"/>
      <w:lvlText w:val=""/>
      <w:lvlJc w:val="left"/>
      <w:pPr>
        <w:tabs>
          <w:tab w:val="num" w:pos="6480"/>
        </w:tabs>
        <w:ind w:left="6480" w:hanging="360"/>
      </w:pPr>
      <w:rPr>
        <w:rFonts w:ascii="Webdings" w:hAnsi="Webdings" w:hint="default"/>
      </w:rPr>
    </w:lvl>
  </w:abstractNum>
  <w:abstractNum w:abstractNumId="11" w15:restartNumberingAfterBreak="0">
    <w:nsid w:val="4A782A4F"/>
    <w:multiLevelType w:val="hybridMultilevel"/>
    <w:tmpl w:val="CA36EFFC"/>
    <w:lvl w:ilvl="0" w:tplc="46BA9CE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B85DCA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184B6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C24B9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7A6EF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18A90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2CE53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FBAB8C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384E56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057D14"/>
    <w:multiLevelType w:val="hybridMultilevel"/>
    <w:tmpl w:val="5BE4A49C"/>
    <w:lvl w:ilvl="0" w:tplc="65920D7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AF2DD6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681AC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3650B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7060A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BC3CE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E215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9C21B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7AB91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871FE"/>
    <w:multiLevelType w:val="hybridMultilevel"/>
    <w:tmpl w:val="DB167CD2"/>
    <w:lvl w:ilvl="0" w:tplc="400A000F">
      <w:start w:val="1"/>
      <w:numFmt w:val="decimal"/>
      <w:lvlText w:val="%1."/>
      <w:lvlJc w:val="left"/>
      <w:pPr>
        <w:ind w:left="1428" w:hanging="360"/>
      </w:pPr>
    </w:lvl>
    <w:lvl w:ilvl="1" w:tplc="400A0019" w:tentative="1">
      <w:start w:val="1"/>
      <w:numFmt w:val="lowerLetter"/>
      <w:lvlText w:val="%2."/>
      <w:lvlJc w:val="left"/>
      <w:pPr>
        <w:ind w:left="2148" w:hanging="360"/>
      </w:pPr>
    </w:lvl>
    <w:lvl w:ilvl="2" w:tplc="400A001B" w:tentative="1">
      <w:start w:val="1"/>
      <w:numFmt w:val="lowerRoman"/>
      <w:lvlText w:val="%3."/>
      <w:lvlJc w:val="right"/>
      <w:pPr>
        <w:ind w:left="2868" w:hanging="180"/>
      </w:pPr>
    </w:lvl>
    <w:lvl w:ilvl="3" w:tplc="400A000F" w:tentative="1">
      <w:start w:val="1"/>
      <w:numFmt w:val="decimal"/>
      <w:lvlText w:val="%4."/>
      <w:lvlJc w:val="left"/>
      <w:pPr>
        <w:ind w:left="3588" w:hanging="360"/>
      </w:pPr>
    </w:lvl>
    <w:lvl w:ilvl="4" w:tplc="400A0019" w:tentative="1">
      <w:start w:val="1"/>
      <w:numFmt w:val="lowerLetter"/>
      <w:lvlText w:val="%5."/>
      <w:lvlJc w:val="left"/>
      <w:pPr>
        <w:ind w:left="4308" w:hanging="360"/>
      </w:pPr>
    </w:lvl>
    <w:lvl w:ilvl="5" w:tplc="400A001B" w:tentative="1">
      <w:start w:val="1"/>
      <w:numFmt w:val="lowerRoman"/>
      <w:lvlText w:val="%6."/>
      <w:lvlJc w:val="right"/>
      <w:pPr>
        <w:ind w:left="5028" w:hanging="180"/>
      </w:pPr>
    </w:lvl>
    <w:lvl w:ilvl="6" w:tplc="400A000F" w:tentative="1">
      <w:start w:val="1"/>
      <w:numFmt w:val="decimal"/>
      <w:lvlText w:val="%7."/>
      <w:lvlJc w:val="left"/>
      <w:pPr>
        <w:ind w:left="5748" w:hanging="360"/>
      </w:pPr>
    </w:lvl>
    <w:lvl w:ilvl="7" w:tplc="400A0019" w:tentative="1">
      <w:start w:val="1"/>
      <w:numFmt w:val="lowerLetter"/>
      <w:lvlText w:val="%8."/>
      <w:lvlJc w:val="left"/>
      <w:pPr>
        <w:ind w:left="6468" w:hanging="360"/>
      </w:pPr>
    </w:lvl>
    <w:lvl w:ilvl="8" w:tplc="40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5D9F72AB"/>
    <w:multiLevelType w:val="hybridMultilevel"/>
    <w:tmpl w:val="9F342E0C"/>
    <w:lvl w:ilvl="0" w:tplc="D29C5E7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36DC88">
      <w:start w:val="167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089A5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927FD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E8034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0AE0CE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B096D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CAD00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DCAFE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E606B8"/>
    <w:multiLevelType w:val="hybridMultilevel"/>
    <w:tmpl w:val="FC54EA42"/>
    <w:lvl w:ilvl="0" w:tplc="89C00EC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1848A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42855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5B26F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AE1E7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CBB7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40923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0A048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12578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202F9A"/>
    <w:multiLevelType w:val="hybridMultilevel"/>
    <w:tmpl w:val="EC6ED00A"/>
    <w:lvl w:ilvl="0" w:tplc="968AD27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B81A3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E0C7B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1654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BC2FF3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C2113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A0947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F2E9A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5DA511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B64675"/>
    <w:multiLevelType w:val="hybridMultilevel"/>
    <w:tmpl w:val="57C6A776"/>
    <w:lvl w:ilvl="0" w:tplc="DAAEC2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BE1DA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72770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F0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C4EB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A0BA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8E0DFF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D0FA4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9EA74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6D40"/>
    <w:multiLevelType w:val="hybridMultilevel"/>
    <w:tmpl w:val="FFCCD782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25EA7"/>
    <w:multiLevelType w:val="hybridMultilevel"/>
    <w:tmpl w:val="0D3C2AD4"/>
    <w:lvl w:ilvl="0" w:tplc="62F2479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3CB69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3169E6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0C51A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BC786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E28CD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E8A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D76ACA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3628B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EE46EE"/>
    <w:multiLevelType w:val="hybridMultilevel"/>
    <w:tmpl w:val="BE0E9B66"/>
    <w:lvl w:ilvl="0" w:tplc="16B20DB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A3A8DB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B053F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181E1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220DC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8222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DA9F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E06B8A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6A8EB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937996"/>
    <w:multiLevelType w:val="hybridMultilevel"/>
    <w:tmpl w:val="7B8AC700"/>
    <w:lvl w:ilvl="0" w:tplc="070CBFAE">
      <w:start w:val="1"/>
      <w:numFmt w:val="bullet"/>
      <w:lvlText w:val="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19204DBE" w:tentative="1">
      <w:start w:val="1"/>
      <w:numFmt w:val="bullet"/>
      <w:lvlText w:val=""/>
      <w:lvlJc w:val="left"/>
      <w:pPr>
        <w:tabs>
          <w:tab w:val="num" w:pos="1440"/>
        </w:tabs>
        <w:ind w:left="1440" w:hanging="360"/>
      </w:pPr>
      <w:rPr>
        <w:rFonts w:ascii="Webdings" w:hAnsi="Webdings" w:hint="default"/>
      </w:rPr>
    </w:lvl>
    <w:lvl w:ilvl="2" w:tplc="D5302000" w:tentative="1">
      <w:start w:val="1"/>
      <w:numFmt w:val="bullet"/>
      <w:lvlText w:val=""/>
      <w:lvlJc w:val="left"/>
      <w:pPr>
        <w:tabs>
          <w:tab w:val="num" w:pos="2160"/>
        </w:tabs>
        <w:ind w:left="2160" w:hanging="360"/>
      </w:pPr>
      <w:rPr>
        <w:rFonts w:ascii="Webdings" w:hAnsi="Webdings" w:hint="default"/>
      </w:rPr>
    </w:lvl>
    <w:lvl w:ilvl="3" w:tplc="0E0E922E" w:tentative="1">
      <w:start w:val="1"/>
      <w:numFmt w:val="bullet"/>
      <w:lvlText w:val=""/>
      <w:lvlJc w:val="left"/>
      <w:pPr>
        <w:tabs>
          <w:tab w:val="num" w:pos="2880"/>
        </w:tabs>
        <w:ind w:left="2880" w:hanging="360"/>
      </w:pPr>
      <w:rPr>
        <w:rFonts w:ascii="Webdings" w:hAnsi="Webdings" w:hint="default"/>
      </w:rPr>
    </w:lvl>
    <w:lvl w:ilvl="4" w:tplc="9000BB62" w:tentative="1">
      <w:start w:val="1"/>
      <w:numFmt w:val="bullet"/>
      <w:lvlText w:val=""/>
      <w:lvlJc w:val="left"/>
      <w:pPr>
        <w:tabs>
          <w:tab w:val="num" w:pos="3600"/>
        </w:tabs>
        <w:ind w:left="3600" w:hanging="360"/>
      </w:pPr>
      <w:rPr>
        <w:rFonts w:ascii="Webdings" w:hAnsi="Webdings" w:hint="default"/>
      </w:rPr>
    </w:lvl>
    <w:lvl w:ilvl="5" w:tplc="187A86FC" w:tentative="1">
      <w:start w:val="1"/>
      <w:numFmt w:val="bullet"/>
      <w:lvlText w:val=""/>
      <w:lvlJc w:val="left"/>
      <w:pPr>
        <w:tabs>
          <w:tab w:val="num" w:pos="4320"/>
        </w:tabs>
        <w:ind w:left="4320" w:hanging="360"/>
      </w:pPr>
      <w:rPr>
        <w:rFonts w:ascii="Webdings" w:hAnsi="Webdings" w:hint="default"/>
      </w:rPr>
    </w:lvl>
    <w:lvl w:ilvl="6" w:tplc="DAC07A88" w:tentative="1">
      <w:start w:val="1"/>
      <w:numFmt w:val="bullet"/>
      <w:lvlText w:val=""/>
      <w:lvlJc w:val="left"/>
      <w:pPr>
        <w:tabs>
          <w:tab w:val="num" w:pos="5040"/>
        </w:tabs>
        <w:ind w:left="5040" w:hanging="360"/>
      </w:pPr>
      <w:rPr>
        <w:rFonts w:ascii="Webdings" w:hAnsi="Webdings" w:hint="default"/>
      </w:rPr>
    </w:lvl>
    <w:lvl w:ilvl="7" w:tplc="2528C292" w:tentative="1">
      <w:start w:val="1"/>
      <w:numFmt w:val="bullet"/>
      <w:lvlText w:val=""/>
      <w:lvlJc w:val="left"/>
      <w:pPr>
        <w:tabs>
          <w:tab w:val="num" w:pos="5760"/>
        </w:tabs>
        <w:ind w:left="5760" w:hanging="360"/>
      </w:pPr>
      <w:rPr>
        <w:rFonts w:ascii="Webdings" w:hAnsi="Webdings" w:hint="default"/>
      </w:rPr>
    </w:lvl>
    <w:lvl w:ilvl="8" w:tplc="F014C672" w:tentative="1">
      <w:start w:val="1"/>
      <w:numFmt w:val="bullet"/>
      <w:lvlText w:val=""/>
      <w:lvlJc w:val="left"/>
      <w:pPr>
        <w:tabs>
          <w:tab w:val="num" w:pos="6480"/>
        </w:tabs>
        <w:ind w:left="6480" w:hanging="360"/>
      </w:pPr>
      <w:rPr>
        <w:rFonts w:ascii="Webdings" w:hAnsi="Webdings" w:hint="default"/>
      </w:rPr>
    </w:lvl>
  </w:abstractNum>
  <w:abstractNum w:abstractNumId="22" w15:restartNumberingAfterBreak="0">
    <w:nsid w:val="7FD01CBC"/>
    <w:multiLevelType w:val="hybridMultilevel"/>
    <w:tmpl w:val="13C27294"/>
    <w:lvl w:ilvl="0" w:tplc="1F8A61E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67698B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0C7D6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66817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9692C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4AF3E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4AFE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C28F6E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F2EBDC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2"/>
  </w:num>
  <w:num w:numId="4">
    <w:abstractNumId w:val="2"/>
  </w:num>
  <w:num w:numId="5">
    <w:abstractNumId w:val="11"/>
  </w:num>
  <w:num w:numId="6">
    <w:abstractNumId w:val="17"/>
  </w:num>
  <w:num w:numId="7">
    <w:abstractNumId w:val="6"/>
  </w:num>
  <w:num w:numId="8">
    <w:abstractNumId w:val="16"/>
  </w:num>
  <w:num w:numId="9">
    <w:abstractNumId w:val="14"/>
  </w:num>
  <w:num w:numId="10">
    <w:abstractNumId w:val="21"/>
  </w:num>
  <w:num w:numId="11">
    <w:abstractNumId w:val="10"/>
  </w:num>
  <w:num w:numId="12">
    <w:abstractNumId w:val="20"/>
  </w:num>
  <w:num w:numId="13">
    <w:abstractNumId w:val="12"/>
  </w:num>
  <w:num w:numId="14">
    <w:abstractNumId w:val="19"/>
  </w:num>
  <w:num w:numId="15">
    <w:abstractNumId w:val="15"/>
  </w:num>
  <w:num w:numId="16">
    <w:abstractNumId w:val="9"/>
  </w:num>
  <w:num w:numId="17">
    <w:abstractNumId w:val="5"/>
  </w:num>
  <w:num w:numId="18">
    <w:abstractNumId w:val="4"/>
  </w:num>
  <w:num w:numId="19">
    <w:abstractNumId w:val="7"/>
  </w:num>
  <w:num w:numId="20">
    <w:abstractNumId w:val="5"/>
  </w:num>
  <w:num w:numId="21">
    <w:abstractNumId w:val="18"/>
  </w:num>
  <w:num w:numId="22">
    <w:abstractNumId w:val="8"/>
  </w:num>
  <w:num w:numId="23">
    <w:abstractNumId w:val="13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131078" w:nlCheck="1" w:checkStyle="0"/>
  <w:activeWritingStyle w:appName="MSWord" w:lang="es-ES_tradnl" w:vendorID="64" w:dllVersion="131078" w:nlCheck="1" w:checkStyle="0"/>
  <w:activeWritingStyle w:appName="MSWord" w:lang="es-MX" w:vendorID="64" w:dllVersion="131078" w:nlCheck="1" w:checkStyle="0"/>
  <w:activeWritingStyle w:appName="MSWord" w:lang="es-BO" w:vendorID="64" w:dllVersion="131078" w:nlCheck="1" w:checkStyle="0"/>
  <w:activeWritingStyle w:appName="MSWord" w:lang="es-E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6431"/>
    <w:rsid w:val="0012041E"/>
    <w:rsid w:val="0024622C"/>
    <w:rsid w:val="00282444"/>
    <w:rsid w:val="002D6431"/>
    <w:rsid w:val="002F2144"/>
    <w:rsid w:val="00381426"/>
    <w:rsid w:val="003B6854"/>
    <w:rsid w:val="003F5D4D"/>
    <w:rsid w:val="0042584C"/>
    <w:rsid w:val="00444DBD"/>
    <w:rsid w:val="00580371"/>
    <w:rsid w:val="005C52F3"/>
    <w:rsid w:val="00622F94"/>
    <w:rsid w:val="006510E6"/>
    <w:rsid w:val="006B0103"/>
    <w:rsid w:val="00783E01"/>
    <w:rsid w:val="00993D36"/>
    <w:rsid w:val="009976F2"/>
    <w:rsid w:val="00A2040B"/>
    <w:rsid w:val="00B85A78"/>
    <w:rsid w:val="00BF34F7"/>
    <w:rsid w:val="00C152B8"/>
    <w:rsid w:val="00C206EC"/>
    <w:rsid w:val="00C85309"/>
    <w:rsid w:val="00DD1903"/>
    <w:rsid w:val="00DD1B30"/>
    <w:rsid w:val="00ED6F14"/>
    <w:rsid w:val="00F42428"/>
    <w:rsid w:val="00F74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070030-5114-4DA0-AB9A-A87D406C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444DBD"/>
    <w:pPr>
      <w:keepNext/>
      <w:numPr>
        <w:numId w:val="17"/>
      </w:numPr>
      <w:autoSpaceDE w:val="0"/>
      <w:autoSpaceDN w:val="0"/>
      <w:adjustRightInd w:val="0"/>
      <w:spacing w:before="240" w:after="120"/>
      <w:contextualSpacing/>
      <w:jc w:val="both"/>
      <w:outlineLvl w:val="0"/>
    </w:pPr>
    <w:rPr>
      <w:rFonts w:ascii="Arial" w:hAnsi="Arial" w:cs="Arial"/>
      <w:b/>
      <w:bCs/>
      <w:caps/>
      <w:color w:val="003264"/>
      <w:kern w:val="32"/>
      <w:lang w:eastAsia="en-US"/>
    </w:rPr>
  </w:style>
  <w:style w:type="paragraph" w:styleId="Ttulo2">
    <w:name w:val="heading 2"/>
    <w:basedOn w:val="Ttulo1"/>
    <w:next w:val="Normal"/>
    <w:qFormat/>
    <w:rsid w:val="00444DBD"/>
    <w:pPr>
      <w:numPr>
        <w:ilvl w:val="1"/>
      </w:numPr>
      <w:outlineLvl w:val="1"/>
    </w:pPr>
    <w:rPr>
      <w:bCs w:val="0"/>
      <w:iCs/>
      <w:caps w:val="0"/>
    </w:rPr>
  </w:style>
  <w:style w:type="paragraph" w:styleId="Ttulo3">
    <w:name w:val="heading 3"/>
    <w:basedOn w:val="Normal"/>
    <w:next w:val="Normal"/>
    <w:qFormat/>
    <w:rsid w:val="00444DBD"/>
    <w:pPr>
      <w:keepNext/>
      <w:numPr>
        <w:ilvl w:val="2"/>
        <w:numId w:val="17"/>
      </w:numPr>
      <w:autoSpaceDE w:val="0"/>
      <w:autoSpaceDN w:val="0"/>
      <w:adjustRightInd w:val="0"/>
      <w:spacing w:before="180" w:after="120"/>
      <w:jc w:val="both"/>
      <w:outlineLvl w:val="2"/>
    </w:pPr>
    <w:rPr>
      <w:rFonts w:ascii="Arial" w:hAnsi="Arial" w:cs="Arial"/>
      <w:b/>
      <w:bCs/>
      <w:color w:val="003264"/>
      <w:lang w:eastAsia="en-US"/>
    </w:rPr>
  </w:style>
  <w:style w:type="paragraph" w:styleId="Ttulo4">
    <w:name w:val="heading 4"/>
    <w:basedOn w:val="Normal"/>
    <w:next w:val="Normal"/>
    <w:qFormat/>
    <w:rsid w:val="00444DBD"/>
    <w:pPr>
      <w:keepLines/>
      <w:numPr>
        <w:ilvl w:val="3"/>
        <w:numId w:val="17"/>
      </w:numPr>
      <w:autoSpaceDE w:val="0"/>
      <w:autoSpaceDN w:val="0"/>
      <w:adjustRightInd w:val="0"/>
      <w:spacing w:before="240" w:after="60"/>
      <w:jc w:val="both"/>
      <w:outlineLvl w:val="3"/>
    </w:pPr>
    <w:rPr>
      <w:rFonts w:ascii="Arial" w:hAnsi="Arial"/>
      <w:bCs/>
      <w:szCs w:val="28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444D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rsid w:val="00DD1B3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rsid w:val="00DD1B30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DD1B3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DD1B30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9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87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5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5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96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3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3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1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76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03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82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5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7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16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82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5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73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4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4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2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8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1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7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62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3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8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7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2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52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89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2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62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7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78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3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15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01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8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4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44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424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 de Operación Segura  de Montacargas</vt:lpstr>
    </vt:vector>
  </TitlesOfParts>
  <Company>PETROBRAS BOLIVIA S.A.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 de Operación Segura  de Montacargas</dc:title>
  <dc:subject/>
  <dc:creator>PETROBRAS BOLIVIA S.A.</dc:creator>
  <cp:keywords/>
  <dc:description/>
  <cp:lastModifiedBy>Maya Camacho Mojica</cp:lastModifiedBy>
  <cp:revision>2</cp:revision>
  <dcterms:created xsi:type="dcterms:W3CDTF">2023-06-13T14:15:00Z</dcterms:created>
  <dcterms:modified xsi:type="dcterms:W3CDTF">2023-06-13T14:15:00Z</dcterms:modified>
</cp:coreProperties>
</file>